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77" w:rsidRPr="00A366BC" w:rsidRDefault="00200677" w:rsidP="00495659">
      <w:pPr>
        <w:tabs>
          <w:tab w:val="left" w:pos="840"/>
        </w:tabs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A366BC">
        <w:rPr>
          <w:b/>
          <w:bCs/>
          <w:color w:val="000000"/>
          <w:sz w:val="24"/>
          <w:szCs w:val="24"/>
        </w:rPr>
        <w:t>T/1. számú függelék:</w:t>
      </w:r>
    </w:p>
    <w:p w:rsidR="00200677" w:rsidRPr="00A366BC" w:rsidRDefault="00200677" w:rsidP="00495659">
      <w:pPr>
        <w:tabs>
          <w:tab w:val="left" w:pos="840"/>
        </w:tabs>
        <w:jc w:val="both"/>
        <w:rPr>
          <w:b/>
          <w:bCs/>
          <w:color w:val="000000"/>
          <w:sz w:val="24"/>
          <w:szCs w:val="24"/>
        </w:rPr>
      </w:pPr>
    </w:p>
    <w:p w:rsidR="00200677" w:rsidRPr="00A366BC" w:rsidRDefault="00200677" w:rsidP="00495659">
      <w:pPr>
        <w:tabs>
          <w:tab w:val="left" w:pos="840"/>
        </w:tabs>
        <w:jc w:val="both"/>
        <w:rPr>
          <w:b/>
          <w:bCs/>
          <w:color w:val="000000"/>
          <w:sz w:val="24"/>
          <w:szCs w:val="24"/>
        </w:rPr>
      </w:pPr>
      <w:r w:rsidRPr="00A366BC">
        <w:rPr>
          <w:b/>
          <w:bCs/>
          <w:color w:val="000000"/>
          <w:sz w:val="24"/>
          <w:szCs w:val="24"/>
        </w:rPr>
        <w:t>Kétoldalú egyezmények az egészségügyi szolgáltatásokra vonatkozóan, valamint az országkódok:</w:t>
      </w:r>
    </w:p>
    <w:p w:rsidR="00200677" w:rsidRPr="00A366BC" w:rsidRDefault="00200677" w:rsidP="00495659">
      <w:pPr>
        <w:tabs>
          <w:tab w:val="left" w:pos="840"/>
        </w:tabs>
        <w:jc w:val="both"/>
        <w:rPr>
          <w:b/>
          <w:bCs/>
          <w:color w:val="000000"/>
          <w:sz w:val="24"/>
          <w:szCs w:val="24"/>
        </w:rPr>
      </w:pPr>
    </w:p>
    <w:p w:rsidR="00200677" w:rsidRPr="00A366BC" w:rsidRDefault="00200677" w:rsidP="000F547C">
      <w:pPr>
        <w:tabs>
          <w:tab w:val="left" w:pos="840"/>
        </w:tabs>
        <w:jc w:val="both"/>
        <w:rPr>
          <w:b/>
          <w:bCs/>
          <w:color w:val="000000"/>
          <w:sz w:val="24"/>
          <w:szCs w:val="24"/>
          <w:u w:val="single"/>
        </w:rPr>
      </w:pPr>
      <w:r w:rsidRPr="00A366BC">
        <w:rPr>
          <w:b/>
          <w:bCs/>
          <w:color w:val="000000"/>
          <w:sz w:val="24"/>
          <w:szCs w:val="24"/>
          <w:u w:val="single"/>
        </w:rPr>
        <w:t>Ellátás a magyar-horvát szociális biztonsági egyezmény alapján:</w:t>
      </w:r>
    </w:p>
    <w:p w:rsidR="00200677" w:rsidRDefault="00200677" w:rsidP="000F547C">
      <w:pPr>
        <w:tabs>
          <w:tab w:val="left" w:pos="840"/>
        </w:tabs>
        <w:jc w:val="both"/>
        <w:rPr>
          <w:sz w:val="24"/>
          <w:szCs w:val="24"/>
        </w:rPr>
      </w:pPr>
      <w:r w:rsidRPr="00A366BC">
        <w:rPr>
          <w:b/>
          <w:bCs/>
          <w:color w:val="000000"/>
          <w:sz w:val="24"/>
          <w:szCs w:val="24"/>
        </w:rPr>
        <w:t xml:space="preserve">Az egyezmény alapján </w:t>
      </w:r>
      <w:r w:rsidRPr="00A366BC">
        <w:rPr>
          <w:color w:val="000000"/>
          <w:sz w:val="24"/>
          <w:szCs w:val="24"/>
        </w:rPr>
        <w:t xml:space="preserve">kiállított jogosultság-igazolással </w:t>
      </w:r>
      <w:r w:rsidRPr="00A366BC">
        <w:rPr>
          <w:b/>
          <w:bCs/>
          <w:color w:val="000000"/>
          <w:sz w:val="24"/>
          <w:szCs w:val="24"/>
        </w:rPr>
        <w:t>HR/HU 111-es nyomtatvány</w:t>
      </w:r>
      <w:r w:rsidRPr="00A366BC">
        <w:rPr>
          <w:color w:val="000000"/>
          <w:sz w:val="24"/>
          <w:szCs w:val="24"/>
        </w:rPr>
        <w:t xml:space="preserve"> a horvát biztosított </w:t>
      </w:r>
      <w:r w:rsidRPr="00A366BC">
        <w:rPr>
          <w:b/>
          <w:bCs/>
          <w:i/>
          <w:iCs/>
          <w:color w:val="000000"/>
          <w:sz w:val="24"/>
          <w:szCs w:val="24"/>
        </w:rPr>
        <w:t>sürgősségi ellátást</w:t>
      </w:r>
      <w:r w:rsidRPr="00A366BC">
        <w:rPr>
          <w:color w:val="000000"/>
          <w:sz w:val="24"/>
          <w:szCs w:val="24"/>
        </w:rPr>
        <w:t xml:space="preserve"> vehető igénybe Magyarországon. A sürgősségi ellátást a szolgáltató 43/1999. (III.3.) Kormányrendelet 21. melléklet szerint E-adatlapon </w:t>
      </w:r>
      <w:r w:rsidRPr="00A366BC">
        <w:rPr>
          <w:b/>
          <w:bCs/>
          <w:color w:val="000000"/>
          <w:sz w:val="24"/>
          <w:szCs w:val="24"/>
        </w:rPr>
        <w:t>jelentheti le</w:t>
      </w:r>
      <w:r w:rsidRPr="00A366BC">
        <w:rPr>
          <w:color w:val="000000"/>
          <w:sz w:val="24"/>
          <w:szCs w:val="24"/>
        </w:rPr>
        <w:t xml:space="preserve"> az ellátást a NEAK felé, </w:t>
      </w:r>
      <w:r w:rsidRPr="00A366BC">
        <w:rPr>
          <w:b/>
          <w:bCs/>
          <w:color w:val="000000"/>
          <w:sz w:val="24"/>
          <w:szCs w:val="24"/>
        </w:rPr>
        <w:t>(Térítési kategória: „E”</w:t>
      </w:r>
      <w:r w:rsidRPr="00A366BC">
        <w:rPr>
          <w:color w:val="000000"/>
          <w:sz w:val="24"/>
          <w:szCs w:val="24"/>
        </w:rPr>
        <w:t>, Személyazonosító típus</w:t>
      </w:r>
      <w:r>
        <w:rPr>
          <w:sz w:val="24"/>
          <w:szCs w:val="24"/>
        </w:rPr>
        <w:t xml:space="preserve">: 3). </w:t>
      </w:r>
    </w:p>
    <w:p w:rsidR="00200677" w:rsidRDefault="00200677" w:rsidP="00495659">
      <w:pPr>
        <w:autoSpaceDE w:val="0"/>
        <w:jc w:val="both"/>
        <w:rPr>
          <w:sz w:val="24"/>
          <w:szCs w:val="24"/>
        </w:rPr>
      </w:pPr>
    </w:p>
    <w:p w:rsidR="00200677" w:rsidRDefault="00200677" w:rsidP="0049565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Magyar-montenegrói szociális biztonsági egyezmény</w:t>
      </w:r>
    </w:p>
    <w:p w:rsidR="00200677" w:rsidRDefault="00200677" w:rsidP="00495659">
      <w:pPr>
        <w:jc w:val="both"/>
        <w:rPr>
          <w:sz w:val="24"/>
          <w:szCs w:val="24"/>
        </w:rPr>
      </w:pPr>
    </w:p>
    <w:p w:rsidR="00200677" w:rsidRDefault="00200677" w:rsidP="00495659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montenegrói biztosítottak az egészségügyi szolgáltatásokat </w:t>
      </w:r>
    </w:p>
    <w:p w:rsidR="00200677" w:rsidRDefault="00200677" w:rsidP="00495659">
      <w:pPr>
        <w:pStyle w:val="Default"/>
        <w:numPr>
          <w:ilvl w:val="0"/>
          <w:numId w:val="2"/>
        </w:numPr>
        <w:tabs>
          <w:tab w:val="left" w:pos="8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átmeneti magyarországi tartózkodás </w:t>
      </w:r>
      <w:r>
        <w:rPr>
          <w:rFonts w:ascii="Times New Roman" w:hAnsi="Times New Roman" w:cs="Times New Roman"/>
          <w:color w:val="auto"/>
        </w:rPr>
        <w:t xml:space="preserve">során </w:t>
      </w:r>
    </w:p>
    <w:p w:rsidR="00200677" w:rsidRDefault="00200677" w:rsidP="00495659">
      <w:pPr>
        <w:pStyle w:val="Default"/>
        <w:numPr>
          <w:ilvl w:val="0"/>
          <w:numId w:val="2"/>
        </w:numPr>
        <w:tabs>
          <w:tab w:val="left" w:pos="840"/>
        </w:tabs>
        <w:ind w:left="0" w:firstLine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>
        <w:rPr>
          <w:rFonts w:ascii="Times New Roman" w:hAnsi="Times New Roman" w:cs="Times New Roman"/>
          <w:b/>
          <w:bCs/>
          <w:i/>
          <w:iCs/>
          <w:color w:val="auto"/>
        </w:rPr>
        <w:t xml:space="preserve">sürgősségi esetben </w:t>
      </w:r>
    </w:p>
    <w:p w:rsidR="00200677" w:rsidRDefault="00200677" w:rsidP="00495659">
      <w:pPr>
        <w:pStyle w:val="Default"/>
        <w:numPr>
          <w:ilvl w:val="0"/>
          <w:numId w:val="2"/>
        </w:numPr>
        <w:tabs>
          <w:tab w:val="left" w:pos="84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montenegrói egészségbiztosítási pénztár illetékes szerve által kiadott, </w:t>
      </w:r>
      <w:r>
        <w:rPr>
          <w:rFonts w:ascii="Times New Roman" w:hAnsi="Times New Roman" w:cs="Times New Roman"/>
          <w:b/>
          <w:bCs/>
          <w:color w:val="auto"/>
        </w:rPr>
        <w:t xml:space="preserve">CG/HU 111 </w:t>
      </w:r>
      <w:r>
        <w:rPr>
          <w:rFonts w:ascii="Times New Roman" w:hAnsi="Times New Roman" w:cs="Times New Roman"/>
          <w:color w:val="auto"/>
        </w:rPr>
        <w:t>jelű igazolással vehetik igénybe.</w:t>
      </w:r>
    </w:p>
    <w:p w:rsidR="00200677" w:rsidRDefault="00200677" w:rsidP="0049565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00677" w:rsidRDefault="00200677" w:rsidP="00495659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Magyarországra kiküldött montenegrói munkavállaló és családtagjai </w:t>
      </w:r>
    </w:p>
    <w:p w:rsidR="00200677" w:rsidRDefault="00200677" w:rsidP="00495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kiküldetés keretében átmenetileg Magyarországon dolgozó montenegrói biztosított a </w:t>
      </w:r>
      <w:r>
        <w:rPr>
          <w:b/>
          <w:bCs/>
          <w:sz w:val="24"/>
          <w:szCs w:val="24"/>
        </w:rPr>
        <w:t xml:space="preserve">CG/HU 111A </w:t>
      </w:r>
      <w:r>
        <w:rPr>
          <w:sz w:val="24"/>
          <w:szCs w:val="24"/>
        </w:rPr>
        <w:t xml:space="preserve">jelű nyomtatvánnyal igazolja, hogy ő és vele együtt Magyarországon tartózkodó családtagjai szükség esetén jogosultak </w:t>
      </w:r>
      <w:r>
        <w:rPr>
          <w:b/>
          <w:bCs/>
          <w:sz w:val="24"/>
          <w:szCs w:val="24"/>
        </w:rPr>
        <w:t xml:space="preserve">a magyar egészségbiztosítás </w:t>
      </w:r>
      <w:r>
        <w:rPr>
          <w:b/>
          <w:bCs/>
          <w:i/>
          <w:iCs/>
          <w:sz w:val="24"/>
          <w:szCs w:val="24"/>
          <w:u w:val="single"/>
        </w:rPr>
        <w:t xml:space="preserve">szükséges </w:t>
      </w:r>
      <w:r>
        <w:rPr>
          <w:b/>
          <w:bCs/>
          <w:sz w:val="24"/>
          <w:szCs w:val="24"/>
        </w:rPr>
        <w:t>szolgáltatásaira</w:t>
      </w:r>
      <w:r>
        <w:rPr>
          <w:sz w:val="24"/>
          <w:szCs w:val="24"/>
        </w:rPr>
        <w:t>.</w:t>
      </w:r>
    </w:p>
    <w:p w:rsidR="00200677" w:rsidRDefault="00200677" w:rsidP="004956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igénybe vehető ellátások köre megegyezik az Európai Egészségbiztosítási Kártyával igénybe vehető szolgáltatásokkal. Az ellátás nyújtását követően az eset jelentése a NEAK felé </w:t>
      </w:r>
      <w:r>
        <w:rPr>
          <w:b/>
          <w:bCs/>
          <w:sz w:val="24"/>
          <w:szCs w:val="24"/>
        </w:rPr>
        <w:t>E térítési kategóriában és EU adatlap kitöltésével</w:t>
      </w:r>
      <w:r>
        <w:rPr>
          <w:sz w:val="24"/>
          <w:szCs w:val="24"/>
        </w:rPr>
        <w:t xml:space="preserve"> történik.</w:t>
      </w:r>
    </w:p>
    <w:p w:rsidR="00200677" w:rsidRDefault="00200677" w:rsidP="00495659">
      <w:pPr>
        <w:jc w:val="both"/>
        <w:rPr>
          <w:sz w:val="24"/>
          <w:szCs w:val="24"/>
        </w:rPr>
      </w:pPr>
      <w:r>
        <w:rPr>
          <w:sz w:val="24"/>
          <w:szCs w:val="24"/>
        </w:rPr>
        <w:t>Montenegró 3 jegyű állampolgársági kódja: MNE, kétjegyű ország kódja: CG (EU-s adatlaphoz)</w:t>
      </w:r>
    </w:p>
    <w:p w:rsidR="00200677" w:rsidRDefault="00200677" w:rsidP="00495659">
      <w:pPr>
        <w:jc w:val="both"/>
        <w:rPr>
          <w:sz w:val="24"/>
          <w:szCs w:val="24"/>
        </w:rPr>
      </w:pPr>
    </w:p>
    <w:p w:rsidR="00200677" w:rsidRDefault="00200677" w:rsidP="00495659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Magyar-bosznia és hercegovinai szociális biztonsági egyezmény</w:t>
      </w:r>
    </w:p>
    <w:p w:rsidR="00200677" w:rsidRDefault="00200677" w:rsidP="00495659">
      <w:pPr>
        <w:jc w:val="both"/>
        <w:rPr>
          <w:sz w:val="24"/>
          <w:szCs w:val="24"/>
        </w:rPr>
      </w:pPr>
    </w:p>
    <w:p w:rsidR="00200677" w:rsidRDefault="00200677" w:rsidP="00495659">
      <w:pPr>
        <w:pStyle w:val="Szvegtrzs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A Bosznia és Hercegovinai biztosítottak a magyarországi egészségügyi szolgáltatásokat </w:t>
      </w:r>
    </w:p>
    <w:p w:rsidR="00200677" w:rsidRPr="00A61189" w:rsidRDefault="00200677" w:rsidP="00495659">
      <w:pPr>
        <w:pStyle w:val="Szvegtrzs"/>
        <w:numPr>
          <w:ilvl w:val="0"/>
          <w:numId w:val="3"/>
        </w:numPr>
        <w:tabs>
          <w:tab w:val="left" w:pos="840"/>
        </w:tabs>
        <w:ind w:left="0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61189">
        <w:rPr>
          <w:rFonts w:ascii="Times New Roman" w:hAnsi="Times New Roman" w:cs="Times New Roman"/>
          <w:color w:val="000000"/>
          <w:sz w:val="22"/>
          <w:szCs w:val="22"/>
        </w:rPr>
        <w:t>átmeneti magyarországi tartózkodás</w:t>
      </w:r>
      <w:r w:rsidRPr="00A6118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Pr="00A6118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során </w:t>
      </w:r>
    </w:p>
    <w:p w:rsidR="00200677" w:rsidRPr="00A61189" w:rsidRDefault="00200677" w:rsidP="00495659">
      <w:pPr>
        <w:pStyle w:val="Szvegtrzs"/>
        <w:numPr>
          <w:ilvl w:val="0"/>
          <w:numId w:val="3"/>
        </w:numPr>
        <w:tabs>
          <w:tab w:val="left" w:pos="840"/>
        </w:tabs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61189">
        <w:rPr>
          <w:rFonts w:ascii="Times New Roman" w:hAnsi="Times New Roman" w:cs="Times New Roman"/>
          <w:color w:val="000000"/>
          <w:sz w:val="22"/>
          <w:szCs w:val="22"/>
        </w:rPr>
        <w:t xml:space="preserve">sürgősségi esetben </w:t>
      </w:r>
    </w:p>
    <w:p w:rsidR="00200677" w:rsidRPr="00A61189" w:rsidRDefault="00200677" w:rsidP="00495659">
      <w:pPr>
        <w:pStyle w:val="Szvegtrzs"/>
        <w:numPr>
          <w:ilvl w:val="0"/>
          <w:numId w:val="3"/>
        </w:numPr>
        <w:tabs>
          <w:tab w:val="left" w:pos="840"/>
        </w:tabs>
        <w:ind w:left="0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61189">
        <w:rPr>
          <w:rFonts w:ascii="Times New Roman" w:hAnsi="Times New Roman" w:cs="Times New Roman"/>
          <w:b/>
          <w:bCs/>
          <w:color w:val="000000"/>
          <w:sz w:val="22"/>
          <w:szCs w:val="22"/>
        </w:rPr>
        <w:t>a bosznia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A6118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és hercegovinai egészségbiztosítási pénztár illetékes szerve által kiadott, </w:t>
      </w:r>
      <w:r w:rsidRPr="00A61189">
        <w:rPr>
          <w:rFonts w:ascii="Times New Roman" w:hAnsi="Times New Roman" w:cs="Times New Roman"/>
          <w:color w:val="000000"/>
          <w:sz w:val="22"/>
          <w:szCs w:val="22"/>
        </w:rPr>
        <w:t>BH/HU 111 jelű igazolással</w:t>
      </w:r>
      <w:r w:rsidRPr="00A6118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vehetik igénybe. </w:t>
      </w:r>
    </w:p>
    <w:p w:rsidR="00200677" w:rsidRPr="00A61189" w:rsidRDefault="00200677" w:rsidP="00495659">
      <w:pPr>
        <w:pStyle w:val="Szvegtrzs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6118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Gyógyszer, illetve gyógyászati segédeszköz a Bosznia és Hercegovinai biztosítottak részére a BH/HU 111 jelű nyomtatvány alapján nyújtott sürgősségi ellátáshoz kapcsolódóan továbbra is kizárólag fekvőbeteg gyógyintézeti ellátás keretében nyújtható. </w:t>
      </w:r>
    </w:p>
    <w:p w:rsidR="00200677" w:rsidRPr="00A61189" w:rsidRDefault="00200677" w:rsidP="00495659">
      <w:pPr>
        <w:pStyle w:val="Szvegtrzs31"/>
        <w:jc w:val="both"/>
        <w:rPr>
          <w:sz w:val="22"/>
          <w:szCs w:val="22"/>
        </w:rPr>
      </w:pPr>
      <w:r w:rsidRPr="00A61189">
        <w:rPr>
          <w:sz w:val="22"/>
          <w:szCs w:val="22"/>
        </w:rPr>
        <w:t>A bosznia</w:t>
      </w:r>
      <w:r>
        <w:rPr>
          <w:sz w:val="22"/>
          <w:szCs w:val="22"/>
        </w:rPr>
        <w:t>i</w:t>
      </w:r>
      <w:r w:rsidRPr="00A61189">
        <w:rPr>
          <w:sz w:val="22"/>
          <w:szCs w:val="22"/>
        </w:rPr>
        <w:t xml:space="preserve"> és hercegovinai biztosítottak Magyarországon a dialízis kezelést kizárólag a BH/HU 112 nyomtatvánnyal vehetik igénybe. Az ellátás nyújtását követően az eset jelentése a</w:t>
      </w:r>
      <w:r>
        <w:rPr>
          <w:sz w:val="22"/>
          <w:szCs w:val="22"/>
        </w:rPr>
        <w:t xml:space="preserve"> NEAK</w:t>
      </w:r>
      <w:r w:rsidRPr="00A61189">
        <w:rPr>
          <w:sz w:val="22"/>
          <w:szCs w:val="22"/>
        </w:rPr>
        <w:t xml:space="preserve"> felé </w:t>
      </w:r>
      <w:r w:rsidRPr="00A61189">
        <w:rPr>
          <w:b/>
          <w:bCs/>
          <w:sz w:val="22"/>
          <w:szCs w:val="22"/>
        </w:rPr>
        <w:t>E térítési kategóriában és EU adatlap kitöltésével</w:t>
      </w:r>
      <w:r w:rsidRPr="00A61189">
        <w:rPr>
          <w:sz w:val="22"/>
          <w:szCs w:val="22"/>
        </w:rPr>
        <w:t xml:space="preserve"> történik.</w:t>
      </w:r>
    </w:p>
    <w:p w:rsidR="00200677" w:rsidRPr="00A61189" w:rsidRDefault="00200677" w:rsidP="00495659">
      <w:pPr>
        <w:pStyle w:val="Szvegtrzs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6118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A BH/HU 111 nyomtatvány megjelölése az E-adatlapon: BH111 </w:t>
      </w:r>
    </w:p>
    <w:p w:rsidR="00200677" w:rsidRPr="00A61189" w:rsidRDefault="00200677" w:rsidP="00495659">
      <w:pPr>
        <w:pStyle w:val="Szvegtrzs31"/>
        <w:jc w:val="both"/>
        <w:rPr>
          <w:color w:val="000000"/>
          <w:sz w:val="22"/>
          <w:szCs w:val="22"/>
        </w:rPr>
      </w:pPr>
      <w:r w:rsidRPr="00A61189">
        <w:rPr>
          <w:color w:val="000000"/>
          <w:sz w:val="22"/>
          <w:szCs w:val="22"/>
        </w:rPr>
        <w:t xml:space="preserve">A BH /HU 112 nyomtatvány megjelölése az E-adatlapon: BH112 </w:t>
      </w:r>
    </w:p>
    <w:p w:rsidR="00200677" w:rsidRPr="00E04964" w:rsidRDefault="00200677" w:rsidP="00495659">
      <w:pPr>
        <w:jc w:val="both"/>
      </w:pPr>
      <w:r w:rsidRPr="00E04964">
        <w:rPr>
          <w:i/>
          <w:iCs/>
        </w:rPr>
        <w:t>Nemzetközi szervezetnél – pl. az Európai Közösségek szerveinél</w:t>
      </w:r>
      <w:r w:rsidRPr="00E04964">
        <w:t xml:space="preserve"> - biztosított személyek esetében szokásos, hogy a </w:t>
      </w:r>
      <w:r w:rsidRPr="00E04964">
        <w:rPr>
          <w:i/>
          <w:iCs/>
        </w:rPr>
        <w:t>nemzetközi szervezet biztosítója kártyát állít ki a biztosítási jogviszonyról a munkavállaló részére</w:t>
      </w:r>
      <w:r w:rsidRPr="00E04964">
        <w:t xml:space="preserve">. Az Európai Közösségek szerveinél dolgozó személyek esetében a </w:t>
      </w:r>
      <w:r w:rsidRPr="00E04964">
        <w:rPr>
          <w:i/>
          <w:iCs/>
        </w:rPr>
        <w:t xml:space="preserve">szolgáltató a számlát közvetlenül a külföldi biztosító részére is kiállíthatja </w:t>
      </w:r>
      <w:r w:rsidRPr="00E04964">
        <w:t xml:space="preserve">a </w:t>
      </w:r>
      <w:hyperlink r:id="rId5" w:history="1">
        <w:r w:rsidRPr="00E04964">
          <w:rPr>
            <w:rStyle w:val="Hiperhivatkozs"/>
          </w:rPr>
          <w:t>http://ec.europa.eu/pmo/demande_pec_new_en.pdf</w:t>
        </w:r>
      </w:hyperlink>
      <w:r w:rsidRPr="00E04964">
        <w:t xml:space="preserve"> oldalon elérhető nyomtatványon. Ezen kártya alapján nem kerül sor</w:t>
      </w:r>
      <w:r>
        <w:t xml:space="preserve"> NEAK</w:t>
      </w:r>
      <w:r w:rsidRPr="00E04964">
        <w:t xml:space="preserve"> finanszírozásra.</w:t>
      </w:r>
    </w:p>
    <w:p w:rsidR="00200677" w:rsidRPr="00E04964" w:rsidRDefault="00200677" w:rsidP="00495659">
      <w:pPr>
        <w:jc w:val="both"/>
      </w:pPr>
      <w:r w:rsidRPr="00E04964">
        <w:lastRenderedPageBreak/>
        <w:t>Hasonló kártyával rendelkeznek az ENSZ Menekültügyi Főbiztosságának (United Nations High Commissioner for Refugees) alkalmazottai is.</w:t>
      </w:r>
    </w:p>
    <w:p w:rsidR="00200677" w:rsidRDefault="00200677" w:rsidP="00495659">
      <w:pPr>
        <w:jc w:val="both"/>
        <w:rPr>
          <w:color w:val="800080"/>
          <w:sz w:val="24"/>
          <w:szCs w:val="24"/>
        </w:rPr>
      </w:pPr>
      <w:r>
        <w:rPr>
          <w:sz w:val="24"/>
          <w:szCs w:val="24"/>
        </w:rPr>
        <w:t>Segédlet az adatlap kitöltéshez</w:t>
      </w:r>
      <w:r w:rsidRPr="00F56792">
        <w:rPr>
          <w:color w:val="800080"/>
          <w:sz w:val="24"/>
          <w:szCs w:val="24"/>
        </w:rPr>
        <w:t>:</w:t>
      </w:r>
    </w:p>
    <w:p w:rsidR="00200677" w:rsidRDefault="00200677" w:rsidP="00495659">
      <w:pPr>
        <w:jc w:val="both"/>
        <w:rPr>
          <w:color w:val="800080"/>
          <w:sz w:val="24"/>
          <w:szCs w:val="24"/>
        </w:rPr>
      </w:pPr>
    </w:p>
    <w:p w:rsidR="00200677" w:rsidRPr="00A366BC" w:rsidRDefault="00200677" w:rsidP="00495659">
      <w:pPr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F56792">
        <w:rPr>
          <w:rFonts w:ascii="Calibri" w:hAnsi="Calibri" w:cs="Calibri"/>
          <w:color w:val="800080"/>
          <w:shd w:val="clear" w:color="auto" w:fill="FFFFFF"/>
        </w:rPr>
        <w:t xml:space="preserve"> </w:t>
      </w:r>
      <w:r w:rsidRPr="00A366BC">
        <w:rPr>
          <w:b/>
          <w:bCs/>
          <w:color w:val="000000"/>
          <w:sz w:val="24"/>
          <w:szCs w:val="24"/>
          <w:shd w:val="clear" w:color="auto" w:fill="FFFFFF"/>
        </w:rPr>
        <w:t>2016. június 1. napjától a nemzetközileg is elismert ISO-3166-os kódtörzsben szereplő országkódok kerültek elfogadásra, melyek az alábbiak:</w:t>
      </w:r>
    </w:p>
    <w:p w:rsidR="00200677" w:rsidRDefault="00200677" w:rsidP="00495659">
      <w:pPr>
        <w:jc w:val="both"/>
        <w:rPr>
          <w:color w:val="0000FF"/>
          <w:sz w:val="24"/>
          <w:szCs w:val="24"/>
          <w:shd w:val="clear" w:color="auto" w:fill="FFFFFF"/>
        </w:rPr>
      </w:pPr>
    </w:p>
    <w:p w:rsidR="00200677" w:rsidRDefault="00200677" w:rsidP="00B3051C">
      <w:pPr>
        <w:rPr>
          <w:shd w:val="clear" w:color="auto" w:fill="FFFFFF"/>
        </w:rPr>
      </w:pPr>
      <w:r w:rsidRPr="00CB358B">
        <w:rPr>
          <w:shd w:val="clear" w:color="auto" w:fill="FFFFFF"/>
        </w:rPr>
        <w:t>2016. június</w:t>
      </w:r>
      <w:r>
        <w:rPr>
          <w:shd w:val="clear" w:color="auto" w:fill="FFFFFF"/>
        </w:rPr>
        <w:t xml:space="preserve"> 1. napjától a nemzetközileg </w:t>
      </w:r>
      <w:r w:rsidRPr="00CB358B">
        <w:rPr>
          <w:shd w:val="clear" w:color="auto" w:fill="FFFFFF"/>
        </w:rPr>
        <w:t>elismert ISO-3166-os kódtörzsben szereplő országkódok</w:t>
      </w:r>
      <w:r>
        <w:rPr>
          <w:shd w:val="clear" w:color="auto" w:fill="FFFFFF"/>
        </w:rPr>
        <w:t>.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880"/>
        <w:gridCol w:w="400"/>
        <w:gridCol w:w="620"/>
        <w:gridCol w:w="3740"/>
      </w:tblGrid>
      <w:tr w:rsidR="00200677" w:rsidRPr="00CB358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KÓD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NÉV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KÓD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NÉV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AFG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Afganisztán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DNK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Dánia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ALA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Aland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ZAF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Dél-afrikai Köztársaság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ALB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Albánia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SGS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Déli-Georgia és Déli-Sandwich-szigetek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Algéria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KOR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Dél-Korea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USA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Amerikai Egyesült Államok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SSD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Dél-Szudán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ASM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Amerikai Szamoa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DMA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Dominika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VIR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Amerikai Virgin-szigetek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DOM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Dominikai Köztársaság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AND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Andorra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DJI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Dzsibuti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AGO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Angola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ECU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Ecuador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AIA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Anguilla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GNQ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Egyenlítői Guinea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ATA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Anktartisz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ARE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Egyesült Arab Emírségek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ATG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Antigua és Barbuda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EGY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Egyiptom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ARG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Argentina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CIV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Elefántcsontpart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ABW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Aruba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ERI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Eritrea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AUS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Ausztrália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MNP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Északi-Mariana-szigetek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AUT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Ausztria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PRK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Észak-Korea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UMI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Amerikai Egyesült Államok lakatlan külbirtoka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EST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Észtország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AZE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Azerbajdzsán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ETH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Etiópia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BHS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Bahama-szigetek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FLK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Falkland-szigetek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BHR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Bahrein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FRO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Feröer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BGD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Banglades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FJI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Fidzsi-szigetek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BRB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Barbados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Finnország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Belgium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ATF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Francia déli és antarktiszi területek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BLZ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Belize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Francia Guyana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BLR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Belorusszia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PYF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Francia Polinézia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Benin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FRA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Franciaország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BMU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Bermuda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PHL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Fülöp-szigetek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BTN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Bhután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GAB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Gabon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GNB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Bissau-Guinea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GMB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Gambia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BOL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Bolívia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GHA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Ghána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Bonaire, Sint Eustatius és Saba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GIB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Gibraltár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BIH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Bosznia-Hercegovina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GRC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Görögország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BWA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Botswana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GRD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Grenada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BVT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Bouvet-sziget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GRL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Grönland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BRA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Brazília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GEO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Grúzia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IOT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Brit Indiai-óceáni Terület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GLP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Guadeloupe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VGB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Brit Virgin-szigetek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Guam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lastRenderedPageBreak/>
              <w:t>BRN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Brunei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GTM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Guatemala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BGR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Bulgária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GGY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Guernsey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BFA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Burkina Faso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GIN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Guinea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BDI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Burundi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Guyana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CHL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Chile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HTI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Haiti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CYP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Ciprus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HMD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Heard-sziget és McDonald-szigetek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COM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Comore-szigetek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NLD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Hollandia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COK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Cook-szigetek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HND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Honduras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CRI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Costa Rica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HKG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Hong Kong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CUW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Curaçao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HRV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Horvátország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TCD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Csád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IND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India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CZE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Csehország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IDN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Indonézia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KÓD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NÉV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KÓD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NÉV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IRQ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Irak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MLI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Mali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IRN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Irán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MLT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Málta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IRL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Írország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IMN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Man-sziget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NLA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Ismeretlen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Marokkó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ISL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Izland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MHL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Marshall-szigetek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ISR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Izrael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MTQ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Martinique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JAM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Jamaica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Mauritánia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JPN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Japán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Mauritius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YEM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Jemen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MYT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Mayotte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JEY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Jersey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MEX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Mexikó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JOR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Jordánia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MMR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Mianmar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CYM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Kajmán-szigetek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FSM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Mikronézia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KHM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Kambodzsa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MDA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Moldova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CMR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Kamerun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MCO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Monaco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CAN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Kanada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MNG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Mongólia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CXR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Karácsony-sziget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MNE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Montenegro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QAT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Katar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MSR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Montserrat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KAZ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Kazahsztán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MOZ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Mozambik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TLS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Kelet-Timor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GBR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Nagy-Britannia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Kenya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NAM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Namíbia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CHN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Kína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NRU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Nauru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TWN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Kínai Köztársaság (Tajvan)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DEU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Németország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KGZ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Kirgizisztán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NPL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Nepál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KIR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Kiribati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NIC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Nicaragua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CCK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Kókusz-sziget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Niger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COL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Kolumbia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NGA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Nigéria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COG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Kongó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NIU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Niue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COD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Kongói Demokratikus Köztársaság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NFK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Norfolk-sziget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UNK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Koszovó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NOR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Norvégia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CAF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Közép-afrikai Köztársaság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ESH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Nyugat-Szahara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CUB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Kuba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ITA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Olaszország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KWT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Kuvait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OMN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Oman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lastRenderedPageBreak/>
              <w:t>LAO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Laosz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RUS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Oroszország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POL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Lengyelország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ARM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Örményország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Lesotho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PAK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Pakisztán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LVA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Lettország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PLW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Palau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LBN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Libanon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PSE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Palesztína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LBR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Libéria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PAN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Panama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LBY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Líbia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PNG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Pápua Új-Guinea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LIE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Liechtenstein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Paraguay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LTU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Litvánia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Peru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LUX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Luxemburg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PCN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Pitcairn-szigetek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Macao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PRT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Portugália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MKD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Macedónia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PRI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Puerto Rico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MDG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Madagaszkár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REU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Réunion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HUN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Magyarország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ROU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Románia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MYS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Malajzia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RWA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Ruanda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MWI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Malawi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KNA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Saint Kitts és Nevis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MDV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Maldiv-szigetek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VCT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Saint Vincent és a Grenadine-szigetek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KÓD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NÉV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KÓD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B358B">
              <w:rPr>
                <w:rFonts w:ascii="Calibri" w:hAnsi="Calibri" w:cs="Calibri"/>
                <w:b/>
                <w:bCs/>
                <w:color w:val="000000"/>
              </w:rPr>
              <w:t>NÉV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BLM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Saint-Barthélemy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TJK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Tadzsikisztán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SPM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Saint-Pierre és Miquelon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TZA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Tanzánia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SLB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Salamon-szigetek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THA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Thaiföld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SLV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Salvador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TGO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Togo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SMR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San Marino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TKL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Tokelau-szigetek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STP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Sao Tomé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Tonga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SYC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Seychelle-szigetek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TUR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Törökország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SLE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Sierra Leone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TTO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Trinidad és Tobago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ESP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Spanyolország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TUN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Tunézia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LKA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Sri Lanka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TCA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Turks- és Caicos-szigetek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SUR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Suriname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TUV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Tuvalu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CHE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Svájc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TKM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Türkmenisztán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SJM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Svalbard and Jan Mayen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UGA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Uganda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SWE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Svédország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NCL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Új-Kaledónia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WSM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Szamoa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NZL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Új-Zéland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SAU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Szaud-Arábia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UKR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Ukrajna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Szenegál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Uruguay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SHN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Szent Ilona, Ascension és Tristan da Cunha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UZB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Üzbegisztán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LCA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Szent Lucia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VUT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Vanuatu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MAF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Szent Márton-sziget (Francia rész)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VAT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Vatikán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SXM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Szent Márton-sziget (Holland rész)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VEN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Venezuela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SRB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Szerbia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VNM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Vietnam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SGP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Szingapúr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WLF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Wallis és Futuna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SYR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Szíria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ZMB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Zambia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SVK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Szlovákia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ZWE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Zimbabwe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SVN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Szlovénia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CPV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Zöld-foki Köztársaság</w:t>
            </w: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SOM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Szomália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SDN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Szudán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00677" w:rsidRPr="00CB35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SWZ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  <w:r w:rsidRPr="00CB358B">
              <w:rPr>
                <w:rFonts w:ascii="Calibri" w:hAnsi="Calibri" w:cs="Calibri"/>
                <w:color w:val="000000"/>
              </w:rPr>
              <w:t>Szváziföld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00677" w:rsidRPr="00CB358B" w:rsidRDefault="00200677" w:rsidP="003308C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00677" w:rsidRPr="00CB358B" w:rsidRDefault="00200677" w:rsidP="00B3051C"/>
    <w:p w:rsidR="00200677" w:rsidRDefault="00200677" w:rsidP="00495659">
      <w:pPr>
        <w:jc w:val="both"/>
        <w:rPr>
          <w:color w:val="0000FF"/>
          <w:sz w:val="24"/>
          <w:szCs w:val="24"/>
          <w:shd w:val="clear" w:color="auto" w:fill="FFFFFF"/>
        </w:rPr>
      </w:pPr>
    </w:p>
    <w:p w:rsidR="00200677" w:rsidRDefault="00200677"/>
    <w:sectPr w:rsidR="00200677" w:rsidSect="0091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upperLetter"/>
      <w:lvlText w:val="%2)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57536331"/>
    <w:multiLevelType w:val="hybridMultilevel"/>
    <w:tmpl w:val="337EC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59"/>
    <w:rsid w:val="000F547C"/>
    <w:rsid w:val="00200677"/>
    <w:rsid w:val="00237690"/>
    <w:rsid w:val="00243982"/>
    <w:rsid w:val="00302DA0"/>
    <w:rsid w:val="003308C3"/>
    <w:rsid w:val="0038236C"/>
    <w:rsid w:val="00495659"/>
    <w:rsid w:val="005402D7"/>
    <w:rsid w:val="00564014"/>
    <w:rsid w:val="00567869"/>
    <w:rsid w:val="00717B48"/>
    <w:rsid w:val="007A3FB5"/>
    <w:rsid w:val="007F4D06"/>
    <w:rsid w:val="008C2E6B"/>
    <w:rsid w:val="009173FF"/>
    <w:rsid w:val="00982FA1"/>
    <w:rsid w:val="00A0054A"/>
    <w:rsid w:val="00A04779"/>
    <w:rsid w:val="00A366BC"/>
    <w:rsid w:val="00A60E66"/>
    <w:rsid w:val="00A61189"/>
    <w:rsid w:val="00B237DA"/>
    <w:rsid w:val="00B3051C"/>
    <w:rsid w:val="00BD6EA8"/>
    <w:rsid w:val="00CB358B"/>
    <w:rsid w:val="00DB1725"/>
    <w:rsid w:val="00DE4CBC"/>
    <w:rsid w:val="00E04964"/>
    <w:rsid w:val="00E275F7"/>
    <w:rsid w:val="00E55B15"/>
    <w:rsid w:val="00F56792"/>
    <w:rsid w:val="00FB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6E1DF3-7F1B-4034-A543-23F9D34B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5659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495659"/>
    <w:rPr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495659"/>
    <w:pPr>
      <w:jc w:val="both"/>
    </w:pPr>
    <w:rPr>
      <w:rFonts w:ascii="Tahoma" w:hAnsi="Tahoma" w:cs="Tahoma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495659"/>
    <w:rPr>
      <w:rFonts w:ascii="Tahoma" w:hAnsi="Tahoma" w:cs="Tahoma"/>
      <w:sz w:val="24"/>
      <w:szCs w:val="24"/>
      <w:lang w:eastAsia="ar-SA" w:bidi="ar-SA"/>
    </w:rPr>
  </w:style>
  <w:style w:type="paragraph" w:customStyle="1" w:styleId="Szvegtrzs31">
    <w:name w:val="Szövegtörzs 31"/>
    <w:basedOn w:val="Norml"/>
    <w:uiPriority w:val="99"/>
    <w:rsid w:val="00495659"/>
    <w:pPr>
      <w:spacing w:after="120"/>
    </w:pPr>
    <w:rPr>
      <w:sz w:val="16"/>
      <w:szCs w:val="16"/>
    </w:rPr>
  </w:style>
  <w:style w:type="paragraph" w:customStyle="1" w:styleId="Default">
    <w:name w:val="Default"/>
    <w:uiPriority w:val="99"/>
    <w:rsid w:val="00495659"/>
    <w:pPr>
      <w:suppressAutoHyphens/>
      <w:autoSpaceDE w:val="0"/>
    </w:pPr>
    <w:rPr>
      <w:rFonts w:ascii="Arial Black" w:eastAsia="Times New Roman" w:hAnsi="Arial Black" w:cs="Arial Black"/>
      <w:color w:val="000000"/>
      <w:sz w:val="24"/>
      <w:szCs w:val="24"/>
      <w:lang w:eastAsia="ar-SA"/>
    </w:rPr>
  </w:style>
  <w:style w:type="character" w:styleId="Jegyzethivatkozs">
    <w:name w:val="annotation reference"/>
    <w:basedOn w:val="Bekezdsalapbettpusa"/>
    <w:uiPriority w:val="99"/>
    <w:semiHidden/>
    <w:rsid w:val="004956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565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5659"/>
    <w:rPr>
      <w:rFonts w:ascii="Times New Roman" w:hAnsi="Times New Roman" w:cs="Times New Roman"/>
      <w:sz w:val="20"/>
      <w:szCs w:val="20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rsid w:val="0049565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5659"/>
    <w:rPr>
      <w:rFonts w:ascii="Segoe UI" w:hAnsi="Segoe UI" w:cs="Segoe UI"/>
      <w:sz w:val="18"/>
      <w:szCs w:val="18"/>
      <w:lang w:eastAsia="ar-SA" w:bidi="ar-SA"/>
    </w:rPr>
  </w:style>
  <w:style w:type="paragraph" w:styleId="Listaszerbekezds">
    <w:name w:val="List Paragraph"/>
    <w:basedOn w:val="Norml"/>
    <w:uiPriority w:val="99"/>
    <w:qFormat/>
    <w:rsid w:val="0049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mo/demande_pec_new_e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T/1</vt:lpstr>
    </vt:vector>
  </TitlesOfParts>
  <Company>DJK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T/1</dc:title>
  <dc:subject/>
  <dc:creator>noname</dc:creator>
  <cp:keywords/>
  <dc:description/>
  <cp:lastModifiedBy>noname</cp:lastModifiedBy>
  <cp:revision>2</cp:revision>
  <dcterms:created xsi:type="dcterms:W3CDTF">2020-08-11T05:45:00Z</dcterms:created>
  <dcterms:modified xsi:type="dcterms:W3CDTF">2020-08-11T05:45:00Z</dcterms:modified>
</cp:coreProperties>
</file>